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EB" w:rsidRPr="00B0439B" w:rsidRDefault="00AC6371" w:rsidP="00B0439B">
      <w:pPr>
        <w:jc w:val="center"/>
        <w:rPr>
          <w:b/>
          <w:u w:val="single"/>
        </w:rPr>
      </w:pPr>
      <w:r w:rsidRPr="00B0439B">
        <w:rPr>
          <w:b/>
          <w:u w:val="single"/>
        </w:rPr>
        <w:t>Analyse du budget communal 2014</w:t>
      </w:r>
      <w:r w:rsidR="00262D11">
        <w:rPr>
          <w:b/>
          <w:u w:val="single"/>
        </w:rPr>
        <w:t xml:space="preserve"> (Optimisme excessif, manque de vision)</w:t>
      </w:r>
      <w:r w:rsidRPr="00B0439B">
        <w:rPr>
          <w:b/>
          <w:u w:val="single"/>
        </w:rPr>
        <w:t>.</w:t>
      </w:r>
    </w:p>
    <w:p w:rsidR="001F71D0" w:rsidRPr="001F71D0" w:rsidRDefault="001F71D0" w:rsidP="00347114">
      <w:pPr>
        <w:jc w:val="both"/>
        <w:rPr>
          <w:b/>
          <w:u w:val="single"/>
        </w:rPr>
      </w:pPr>
      <w:r w:rsidRPr="001F71D0">
        <w:rPr>
          <w:b/>
          <w:u w:val="single"/>
        </w:rPr>
        <w:t>Budget communal 2014</w:t>
      </w:r>
    </w:p>
    <w:p w:rsidR="002B0965" w:rsidRDefault="00945B60" w:rsidP="00347114">
      <w:pPr>
        <w:jc w:val="both"/>
      </w:pPr>
      <w:r>
        <w:t>Le budget de la c</w:t>
      </w:r>
      <w:r w:rsidR="00AC6371">
        <w:t xml:space="preserve">ommune d’Aywaille </w:t>
      </w:r>
      <w:r w:rsidR="00A25BF4">
        <w:t xml:space="preserve">pour l’année 2014 </w:t>
      </w:r>
      <w:r w:rsidR="00AC6371">
        <w:t xml:space="preserve">est présenté au conseil communal de ce 19 décembre 2013. </w:t>
      </w:r>
      <w:r w:rsidR="00A25BF4">
        <w:t xml:space="preserve">Son analyse </w:t>
      </w:r>
      <w:r w:rsidR="000F32EF">
        <w:t xml:space="preserve">suscite les commentaires suivants. </w:t>
      </w:r>
    </w:p>
    <w:p w:rsidR="002B0965" w:rsidRDefault="00B0439B" w:rsidP="00347114">
      <w:pPr>
        <w:jc w:val="both"/>
      </w:pPr>
      <w:r>
        <w:t xml:space="preserve">Le groupe Ecolo d’Aywaille </w:t>
      </w:r>
      <w:r w:rsidR="002B0965">
        <w:t>regrett</w:t>
      </w:r>
      <w:r>
        <w:t>e</w:t>
      </w:r>
      <w:r w:rsidR="002B0965">
        <w:t xml:space="preserve"> que le </w:t>
      </w:r>
      <w:r w:rsidR="00A25BF4">
        <w:t>Plan Stratégique Transversal (</w:t>
      </w:r>
      <w:r w:rsidR="002B0965">
        <w:t>PST</w:t>
      </w:r>
      <w:r w:rsidR="00A25BF4">
        <w:t>)</w:t>
      </w:r>
      <w:r w:rsidR="002B0965">
        <w:t xml:space="preserve"> annoncé de longue date ne soit </w:t>
      </w:r>
      <w:r>
        <w:t xml:space="preserve">toujours </w:t>
      </w:r>
      <w:r w:rsidR="002B0965">
        <w:t xml:space="preserve">pas disponible. Sans ce document que nous appelons de nos vœux, il nous est bien difficile de savoir </w:t>
      </w:r>
      <w:r w:rsidR="00A25BF4">
        <w:t xml:space="preserve">si </w:t>
      </w:r>
      <w:r w:rsidR="002B0965">
        <w:t>le budget 2014 pré</w:t>
      </w:r>
      <w:r w:rsidR="00A25BF4">
        <w:t>senté</w:t>
      </w:r>
      <w:r w:rsidR="00E1239A">
        <w:t xml:space="preserve"> </w:t>
      </w:r>
      <w:r w:rsidR="002B0965">
        <w:t xml:space="preserve">est cohérent par rapport aux objectifs que </w:t>
      </w:r>
      <w:r w:rsidR="00A25BF4">
        <w:t>s</w:t>
      </w:r>
      <w:r w:rsidR="002B0965">
        <w:t xml:space="preserve">e fixe la </w:t>
      </w:r>
      <w:r w:rsidR="00945B60">
        <w:t>m</w:t>
      </w:r>
      <w:r w:rsidR="002B0965">
        <w:t xml:space="preserve">ajorité et </w:t>
      </w:r>
      <w:r w:rsidR="00A25BF4">
        <w:t xml:space="preserve">s’il </w:t>
      </w:r>
      <w:r>
        <w:t>permettra de développer durablement la commune</w:t>
      </w:r>
      <w:r w:rsidR="002B0965">
        <w:t xml:space="preserve">. </w:t>
      </w:r>
      <w:r>
        <w:t xml:space="preserve">Ce retard dans la publication du PST est d’autant plus regrettable que c’est aujourd’hui le deuxième budget de la mandature (soit un tiers de celle-ci) qui se fait sans aucune visibilité à long terme. </w:t>
      </w:r>
    </w:p>
    <w:p w:rsidR="00B0439B" w:rsidRDefault="00B0439B" w:rsidP="00B0439B">
      <w:pPr>
        <w:jc w:val="both"/>
      </w:pPr>
      <w:r>
        <w:t xml:space="preserve">Le budget ordinaire de la commune semble être à l’équilibre mais ce résultat est trompeur. Nous observons un artifice comptable qui ajoute une recette fictive de 80 000 euros </w:t>
      </w:r>
      <w:r w:rsidR="00FA45BF">
        <w:t>au crédit de la commune</w:t>
      </w:r>
      <w:r>
        <w:t xml:space="preserve">. </w:t>
      </w:r>
      <w:r w:rsidR="00FA45BF">
        <w:t xml:space="preserve">La </w:t>
      </w:r>
      <w:r w:rsidR="00945B60">
        <w:t>m</w:t>
      </w:r>
      <w:r w:rsidR="00FA45BF">
        <w:t>ajorité utilise ainsi la possibilité désormais offerte aux communes d’</w:t>
      </w:r>
      <w:r>
        <w:t>inscrire en recettes un poste appelé « Recettes préfigurant des dépenses non engagées de l’exercice ». Le directeur financier note d’ailleurs dans ses remarques au rapport de la Commission budgétaire qu’il s’agit-là d’un « </w:t>
      </w:r>
      <w:r w:rsidRPr="00C70F4F">
        <w:rPr>
          <w:i/>
        </w:rPr>
        <w:t xml:space="preserve">crédit de recettes </w:t>
      </w:r>
      <w:r w:rsidRPr="00FA45BF">
        <w:t>[d’un montant de 79 604 euros]</w:t>
      </w:r>
      <w:r w:rsidR="00E1239A">
        <w:t xml:space="preserve"> </w:t>
      </w:r>
      <w:r w:rsidRPr="00C70F4F">
        <w:rPr>
          <w:i/>
        </w:rPr>
        <w:t xml:space="preserve">qui ne </w:t>
      </w:r>
      <w:r w:rsidR="00E1239A">
        <w:rPr>
          <w:i/>
        </w:rPr>
        <w:t xml:space="preserve">pourra </w:t>
      </w:r>
      <w:r w:rsidRPr="00C70F4F">
        <w:rPr>
          <w:i/>
        </w:rPr>
        <w:t>pas être constaté pour le compte 2014 </w:t>
      </w:r>
      <w:r>
        <w:t xml:space="preserve">». </w:t>
      </w:r>
      <w:r w:rsidR="00FA45BF">
        <w:t xml:space="preserve">L’équilibre du budget ordinaire est donc aussi virtuel que cette nouvelle recette.  </w:t>
      </w:r>
    </w:p>
    <w:p w:rsidR="00AC6371" w:rsidRDefault="00A25BF4" w:rsidP="00347114">
      <w:pPr>
        <w:jc w:val="both"/>
      </w:pPr>
      <w:r>
        <w:t>Les choix d’investissement qui figurent dans le budget extraordinaire donne</w:t>
      </w:r>
      <w:r w:rsidR="00E1239A">
        <w:t>nt</w:t>
      </w:r>
      <w:r>
        <w:t xml:space="preserve"> une bonne indication des thèmes portés par la </w:t>
      </w:r>
      <w:r w:rsidR="00945B60">
        <w:t>m</w:t>
      </w:r>
      <w:r>
        <w:t xml:space="preserve">ajorité en place. </w:t>
      </w:r>
      <w:r w:rsidR="002B0965">
        <w:t>L</w:t>
      </w:r>
      <w:r w:rsidR="00FA45BF">
        <w:t>e</w:t>
      </w:r>
      <w:r w:rsidR="002B0965">
        <w:t xml:space="preserve"> budget extraordinaire </w:t>
      </w:r>
      <w:r w:rsidR="00FA45BF">
        <w:t xml:space="preserve">2014 </w:t>
      </w:r>
      <w:r w:rsidR="002B0965">
        <w:t>nous montre en tous cas l</w:t>
      </w:r>
      <w:r w:rsidR="00FA45BF">
        <w:t xml:space="preserve">’accent </w:t>
      </w:r>
      <w:r w:rsidR="002B0965">
        <w:t xml:space="preserve">très important mis sur l’entretien et la transformation de certaines voiries ainsi que sur la politique sportive. Comme écologistes, nous pensons que ces priorités peuvent </w:t>
      </w:r>
      <w:r w:rsidR="00FA45BF">
        <w:t xml:space="preserve">éventuellement </w:t>
      </w:r>
      <w:r w:rsidR="002B0965">
        <w:t>se justifier pour une année donnée mais que la politique communale d’investissement</w:t>
      </w:r>
      <w:r>
        <w:t>s</w:t>
      </w:r>
      <w:r w:rsidR="002B0965">
        <w:t xml:space="preserve"> ne peut </w:t>
      </w:r>
      <w:r>
        <w:t xml:space="preserve">pas </w:t>
      </w:r>
      <w:r w:rsidR="002B0965">
        <w:t xml:space="preserve">se limiter à ce type de projets. </w:t>
      </w:r>
      <w:r>
        <w:t xml:space="preserve">En l’absence d’un PST qui nous indiquerait où va la commune, </w:t>
      </w:r>
      <w:r w:rsidR="002B0965">
        <w:t xml:space="preserve">nous ne savons absolument pas si cet effort important réalisé en 2014 laissera un peu de place à des projets dans d’autres secteurs (social, vivre ensemble, culture, protection de l’environnement, …). </w:t>
      </w:r>
      <w:r w:rsidR="00FA45BF">
        <w:t xml:space="preserve">Autrement dit, Aywaille restera-t-elle une commune qui investit tous ses moyens (limités) dans l’entretien de ses routes et dans la politique sportive ou dégagera-t-elle des ressources pour développer une vraie politique d’emploi, une vraie politique sociale, culturelle. Nous n’en savons rien. </w:t>
      </w:r>
    </w:p>
    <w:p w:rsidR="00F10513" w:rsidRDefault="00FA45BF" w:rsidP="00347114">
      <w:pPr>
        <w:jc w:val="both"/>
      </w:pPr>
      <w:r>
        <w:t>Du point de vue des infrastructures sportives, l</w:t>
      </w:r>
      <w:r w:rsidR="002B0965">
        <w:t xml:space="preserve">a </w:t>
      </w:r>
      <w:r w:rsidR="00E60A0C">
        <w:t xml:space="preserve">transformation du hall omnisport </w:t>
      </w:r>
      <w:r>
        <w:t xml:space="preserve">nécessitera </w:t>
      </w:r>
      <w:r w:rsidR="00E60A0C">
        <w:t xml:space="preserve">près de 500 000 euros de nouveaux </w:t>
      </w:r>
      <w:r>
        <w:t xml:space="preserve">emprunts </w:t>
      </w:r>
      <w:r w:rsidR="00945B60">
        <w:t>à charge de la c</w:t>
      </w:r>
      <w:r w:rsidR="00E60A0C">
        <w:t>ommune en 2014. Si nous pouvons soutenir ce</w:t>
      </w:r>
      <w:r>
        <w:t xml:space="preserve"> projet</w:t>
      </w:r>
      <w:r w:rsidR="00E60A0C">
        <w:t>, nous craig</w:t>
      </w:r>
      <w:r w:rsidR="00347114">
        <w:t>n</w:t>
      </w:r>
      <w:r w:rsidR="00E60A0C">
        <w:t>ons qu’</w:t>
      </w:r>
      <w:r>
        <w:t>i</w:t>
      </w:r>
      <w:r w:rsidR="00E60A0C">
        <w:t xml:space="preserve">l se fasse au détriment d’autres </w:t>
      </w:r>
      <w:r>
        <w:t xml:space="preserve">investissements </w:t>
      </w:r>
      <w:r w:rsidR="00E60A0C">
        <w:t>futurs comme l</w:t>
      </w:r>
      <w:r>
        <w:t xml:space="preserve">a reconstruction de </w:t>
      </w:r>
      <w:r w:rsidR="00E60A0C">
        <w:t xml:space="preserve">la piscine ou encore la mise en place d’une vraie politique culturelle. Ainsi le seul investissement qu’on peut </w:t>
      </w:r>
      <w:r w:rsidR="00A25BF4">
        <w:t xml:space="preserve">ranger du côté </w:t>
      </w:r>
      <w:r w:rsidR="00E60A0C">
        <w:t xml:space="preserve">culturel est la rénovation du kiosque à musique du parc Thiry. De nouveau, nous nous réjouissons de cette initiative </w:t>
      </w:r>
      <w:r w:rsidR="00A25BF4">
        <w:t xml:space="preserve">que nous appelions de nos vœux </w:t>
      </w:r>
      <w:r w:rsidR="00E60A0C">
        <w:t>mais nous aimerions savoir à quoi servira cette nouvelle infrastructure. Sera-t-elle mise à disposition des artistes aqualie</w:t>
      </w:r>
      <w:r w:rsidR="00A25BF4">
        <w:t>ns,</w:t>
      </w:r>
      <w:r w:rsidR="00E60A0C">
        <w:t xml:space="preserve"> dans quelles conditions ? </w:t>
      </w:r>
    </w:p>
    <w:p w:rsidR="00E60A0C" w:rsidRDefault="00E60A0C" w:rsidP="00347114">
      <w:pPr>
        <w:jc w:val="both"/>
      </w:pPr>
      <w:r>
        <w:t xml:space="preserve">Nous accueillons favorablement la prévision d’investissement de 50 000 euros dans des panneaux photovoltaïques. Cet investissement devra servir d’une part à produire de l’énergie renouvelable au </w:t>
      </w:r>
      <w:r>
        <w:lastRenderedPageBreak/>
        <w:t xml:space="preserve">plus grand bénéfice de l’environnement et </w:t>
      </w:r>
      <w:r w:rsidR="00E1239A">
        <w:t xml:space="preserve">d’autre </w:t>
      </w:r>
      <w:r>
        <w:t xml:space="preserve">part à alléger la facture énergétique de la commune. Toutefois, nous </w:t>
      </w:r>
      <w:r w:rsidR="00A25BF4">
        <w:t xml:space="preserve">pensons qu’il serait </w:t>
      </w:r>
      <w:r>
        <w:t xml:space="preserve">préférable de réserver ce budget de 50 000 euros pour des productions renouvelables sans décider aujourd’hui quelles seront les technologies qui seront </w:t>
      </w:r>
      <w:r w:rsidR="00A25BF4">
        <w:t>choisies</w:t>
      </w:r>
      <w:r>
        <w:t>. En effet, il n’est pas évident que le photovoltaïque soit le meilleur choix à l’heure a</w:t>
      </w:r>
      <w:r w:rsidR="00347114">
        <w:t>c</w:t>
      </w:r>
      <w:r>
        <w:t xml:space="preserve">tuelle. Cette somme de 50 000 euros pourrait ainsi être </w:t>
      </w:r>
      <w:r w:rsidR="00E1239A">
        <w:t xml:space="preserve">mieux </w:t>
      </w:r>
      <w:r>
        <w:t>utilisée pour soutenir d</w:t>
      </w:r>
      <w:r w:rsidR="001E7EC5">
        <w:t xml:space="preserve">’autres </w:t>
      </w:r>
      <w:r>
        <w:t xml:space="preserve">projets </w:t>
      </w:r>
      <w:r w:rsidR="001E7EC5">
        <w:t xml:space="preserve">renouvelables ou d’économie d’énergie plus intéressants. </w:t>
      </w:r>
      <w:r w:rsidR="008C3E52">
        <w:t xml:space="preserve">Nous </w:t>
      </w:r>
      <w:r w:rsidR="001E7EC5">
        <w:t>pens</w:t>
      </w:r>
      <w:r w:rsidR="008C3E52">
        <w:t xml:space="preserve">ons </w:t>
      </w:r>
      <w:r w:rsidR="001E7EC5">
        <w:t>à de l’éolien, par exemple par des prises de participation dans des projets citoyens, à de la biométhanisation</w:t>
      </w:r>
      <w:r w:rsidR="008C3E52">
        <w:t xml:space="preserve"> ou encore </w:t>
      </w:r>
      <w:r w:rsidR="001E7EC5">
        <w:t xml:space="preserve">à des projets économiseurs d’énergie. </w:t>
      </w:r>
    </w:p>
    <w:p w:rsidR="005B7438" w:rsidRDefault="00A25BF4" w:rsidP="00347114">
      <w:pPr>
        <w:jc w:val="both"/>
      </w:pPr>
      <w:r>
        <w:t xml:space="preserve">Nous </w:t>
      </w:r>
      <w:r w:rsidR="008C3E52">
        <w:t xml:space="preserve">regrettons </w:t>
      </w:r>
      <w:r>
        <w:t>la faiblesse des moyens mobilisés pour développer la politique de l’emploi dans la commune, même si nous sommes conscient</w:t>
      </w:r>
      <w:r w:rsidR="008C3E52">
        <w:t>s</w:t>
      </w:r>
      <w:r>
        <w:t xml:space="preserve"> que la commune </w:t>
      </w:r>
      <w:r w:rsidR="008C3E52">
        <w:t xml:space="preserve">ne peut pas, à elle seule, </w:t>
      </w:r>
      <w:r>
        <w:t xml:space="preserve">redresser la situation. Une somme </w:t>
      </w:r>
      <w:r w:rsidR="008C3E52">
        <w:t xml:space="preserve">insignifiante </w:t>
      </w:r>
      <w:r>
        <w:t xml:space="preserve">de 1000 euros est inscrite </w:t>
      </w:r>
      <w:r w:rsidR="008C3E52">
        <w:t xml:space="preserve">au budget extraordinaire </w:t>
      </w:r>
      <w:r w:rsidR="00261FDD">
        <w:t>p</w:t>
      </w:r>
      <w:r w:rsidR="008C3E52">
        <w:t>o</w:t>
      </w:r>
      <w:r w:rsidR="00261FDD">
        <w:t>ur développer l’emploi</w:t>
      </w:r>
      <w:r w:rsidR="008C3E52">
        <w:t xml:space="preserve">. On peut d’ailleurs s’interroger sur le rôle de cette dépense pour l’emploi puisqu’il s’agit </w:t>
      </w:r>
      <w:r w:rsidR="00261FDD">
        <w:t>d’un budget dédié à l’accès des plus âgés</w:t>
      </w:r>
      <w:r w:rsidR="00E1239A">
        <w:t xml:space="preserve"> </w:t>
      </w:r>
      <w:r w:rsidR="008C3E52">
        <w:t>à l’Internet (Papy et Mamy surfeurs)</w:t>
      </w:r>
      <w:r w:rsidR="00261FDD">
        <w:t xml:space="preserve">. Nous pensons qu’il est urgent de rassembler les moyens </w:t>
      </w:r>
      <w:r w:rsidR="00E1239A">
        <w:t xml:space="preserve">dont dispose </w:t>
      </w:r>
      <w:r w:rsidR="00261FDD">
        <w:t>la commune pour m</w:t>
      </w:r>
      <w:r w:rsidR="005B7438">
        <w:t xml:space="preserve">obiliser nos forces sur un développement économique de qualité et sur la lutte contre l’exclusion sociale. </w:t>
      </w:r>
      <w:r w:rsidR="008C3E52">
        <w:t>Dans son budget 2014, n</w:t>
      </w:r>
      <w:r w:rsidR="005B7438">
        <w:t xml:space="preserve">ous ne </w:t>
      </w:r>
      <w:r w:rsidR="008C3E52">
        <w:t>retrouvons pas</w:t>
      </w:r>
      <w:r w:rsidR="005B7438">
        <w:t xml:space="preserve"> quels sont les axes de politique sociale </w:t>
      </w:r>
      <w:r w:rsidR="008C3E52">
        <w:t xml:space="preserve">et économique </w:t>
      </w:r>
      <w:r w:rsidR="00945B60">
        <w:t>que la c</w:t>
      </w:r>
      <w:r w:rsidR="005B7438">
        <w:t>ommune entend mettre e</w:t>
      </w:r>
      <w:r w:rsidR="00314091">
        <w:t>n</w:t>
      </w:r>
      <w:r w:rsidR="005B7438">
        <w:t xml:space="preserve"> œuvre. </w:t>
      </w:r>
      <w:r w:rsidR="00261FDD">
        <w:t xml:space="preserve">50 000 euros </w:t>
      </w:r>
      <w:r w:rsidR="00314091">
        <w:t xml:space="preserve">sont bien prévus </w:t>
      </w:r>
      <w:r w:rsidR="00261FDD">
        <w:t>pour des projets de développement du centre</w:t>
      </w:r>
      <w:r w:rsidR="00314091">
        <w:t xml:space="preserve"> d’Aywaille mais en l’absence de précision et de PST il est bien difficile d’identifier si ces projets auront un effet positif pour l’activité commerciale du centre d’Aywaille. </w:t>
      </w:r>
    </w:p>
    <w:p w:rsidR="001E7EC5" w:rsidRDefault="001E7EC5" w:rsidP="00347114">
      <w:pPr>
        <w:jc w:val="both"/>
      </w:pPr>
      <w:r>
        <w:t xml:space="preserve">Nous </w:t>
      </w:r>
      <w:r w:rsidR="00405FEE">
        <w:t xml:space="preserve">nous inquiétons </w:t>
      </w:r>
      <w:r w:rsidR="008C3E52">
        <w:t xml:space="preserve">enfin </w:t>
      </w:r>
      <w:r w:rsidR="00405FEE">
        <w:t>de</w:t>
      </w:r>
      <w:r w:rsidR="00E1239A">
        <w:t xml:space="preserve"> </w:t>
      </w:r>
      <w:r w:rsidR="00314091">
        <w:t xml:space="preserve">cette habitude de la </w:t>
      </w:r>
      <w:r w:rsidR="00945B60">
        <w:t>m</w:t>
      </w:r>
      <w:r w:rsidR="00314091">
        <w:t xml:space="preserve">ajorité de réalimenter le fonds de réserve extraordinaire en vendant </w:t>
      </w:r>
      <w:r w:rsidR="008C3E52">
        <w:t>son patrimoine immobilier</w:t>
      </w:r>
      <w:r w:rsidR="00D85237">
        <w:t xml:space="preserve">, ce qui n’empêche pas la dette communale d’augmenter encore. </w:t>
      </w:r>
      <w:r w:rsidR="00314091">
        <w:t xml:space="preserve">De notre point de vue, la commune vit au-dessus de ses moyens en vendant les bijoux de famille. Sait-on réellement ce qu’il </w:t>
      </w:r>
      <w:r w:rsidR="00E1239A">
        <w:t xml:space="preserve">reste </w:t>
      </w:r>
      <w:r>
        <w:t>comme terrain</w:t>
      </w:r>
      <w:r w:rsidR="00314091">
        <w:t>s</w:t>
      </w:r>
      <w:r>
        <w:t xml:space="preserve"> disponible</w:t>
      </w:r>
      <w:r w:rsidR="00314091">
        <w:t>s</w:t>
      </w:r>
      <w:r>
        <w:t xml:space="preserve"> ? Quel est l’état des réserves qui sont mobilisables ? </w:t>
      </w:r>
      <w:r w:rsidR="008C3E52">
        <w:t xml:space="preserve">N’est-il pas essentiel de garder certains terrains pour d’autres usages futurs (logement social, production d’énergie,…) ? </w:t>
      </w:r>
      <w:r w:rsidR="00314091">
        <w:t>Pendant combien d’</w:t>
      </w:r>
      <w:r w:rsidR="008C3E52">
        <w:t>années</w:t>
      </w:r>
      <w:r w:rsidR="00945B60">
        <w:t xml:space="preserve"> la c</w:t>
      </w:r>
      <w:r w:rsidR="00314091">
        <w:t>ommune pourra-t-elle encore vendre des terrains pour financer ses investissements ? Répondre à cette question est essentiel pour pouvoir gérer raisonna</w:t>
      </w:r>
      <w:r w:rsidR="00945B60">
        <w:t>blement le développement de la c</w:t>
      </w:r>
      <w:r w:rsidR="00314091">
        <w:t>ommune.</w:t>
      </w:r>
    </w:p>
    <w:p w:rsidR="00262D11" w:rsidRDefault="00262D11" w:rsidP="00347114">
      <w:pPr>
        <w:jc w:val="both"/>
      </w:pPr>
      <w:r>
        <w:t xml:space="preserve">En conclusion, ce budget nous paraît exagérément optimiste (une recette virtuelle de 80 000 euros assure l’équilibre du budget ordinaire). </w:t>
      </w:r>
      <w:r w:rsidR="00D85237">
        <w:t xml:space="preserve">La commune vit au-dessus de ses moyens, la charge annuelle de la dette communale passe ainsi de 125 euros/habitant en 2011 à 136 euros/habitant en 2014. </w:t>
      </w:r>
      <w:r>
        <w:t xml:space="preserve">Le budget 2014 manque aussi de vision. Où va la commune ? Comment compte-t-elle utiliser au mieux ses moyens (limités) pour assurer à Aywaille un développement qui soit réellement durable ? </w:t>
      </w:r>
      <w:r w:rsidR="003F183C">
        <w:t>A ce jour</w:t>
      </w:r>
      <w:r>
        <w:t>, rien ne nous permet de répondre à ces questions.</w:t>
      </w:r>
    </w:p>
    <w:p w:rsidR="001F71D0" w:rsidRPr="001F71D0" w:rsidRDefault="001F71D0" w:rsidP="00347114">
      <w:pPr>
        <w:jc w:val="both"/>
        <w:rPr>
          <w:b/>
          <w:u w:val="single"/>
        </w:rPr>
      </w:pPr>
      <w:r w:rsidRPr="001F71D0">
        <w:rPr>
          <w:b/>
          <w:u w:val="single"/>
        </w:rPr>
        <w:t>Budget du CPAS 2014</w:t>
      </w:r>
    </w:p>
    <w:p w:rsidR="001F71D0" w:rsidRDefault="00C70F4F" w:rsidP="00347114">
      <w:pPr>
        <w:jc w:val="both"/>
      </w:pPr>
      <w:r>
        <w:t>Lors de ce Conseil communal, la note de politique générale et le b</w:t>
      </w:r>
      <w:r w:rsidR="005B7438">
        <w:t xml:space="preserve">udget </w:t>
      </w:r>
      <w:r>
        <w:t xml:space="preserve">du </w:t>
      </w:r>
      <w:r w:rsidR="005B7438">
        <w:t>CPAS</w:t>
      </w:r>
      <w:r>
        <w:t xml:space="preserve"> pour 2014 ont </w:t>
      </w:r>
      <w:r w:rsidR="00D85237">
        <w:t xml:space="preserve">aussi </w:t>
      </w:r>
      <w:r>
        <w:t xml:space="preserve">été présentés et votés. </w:t>
      </w:r>
      <w:r w:rsidR="001F71D0">
        <w:t xml:space="preserve">Ce </w:t>
      </w:r>
      <w:r w:rsidR="00D85237">
        <w:t>document</w:t>
      </w:r>
      <w:r w:rsidR="001F71D0">
        <w:t xml:space="preserve"> rappelle d’abord que la situation sociale se dégrade sur la commune puisque le nombre de bénéficiaires du revenu d’intégration (RI) est passé de 80 en janvier 2013 à 95 en septembre 2013. Dans ce contexte de crise socio-économique, on </w:t>
      </w:r>
      <w:r w:rsidR="00D85237">
        <w:t xml:space="preserve">découvre </w:t>
      </w:r>
      <w:r w:rsidR="001F71D0">
        <w:t xml:space="preserve">aussi </w:t>
      </w:r>
      <w:r w:rsidR="00D85237">
        <w:t xml:space="preserve">que la commune entend désormais diminuer les projets de réinsertion via les « articles 60 » qui permettent de proposer des emplois non marchands </w:t>
      </w:r>
      <w:r w:rsidR="001F71D0">
        <w:t xml:space="preserve">(dans des asbl, des écoles,…) </w:t>
      </w:r>
      <w:r w:rsidR="00D85237">
        <w:t xml:space="preserve">à des bénéficiaires du </w:t>
      </w:r>
      <w:r w:rsidR="001F71D0">
        <w:t xml:space="preserve">revenu </w:t>
      </w:r>
      <w:r w:rsidR="00D85237">
        <w:t xml:space="preserve">d’intégration au profit « d’articles 61 » où ces mêmes personnes sont censées trouver des emplois dans des entreprises privées. </w:t>
      </w:r>
      <w:r w:rsidR="001F71D0">
        <w:t xml:space="preserve">Malheureusement, </w:t>
      </w:r>
      <w:r w:rsidR="00D85237">
        <w:t xml:space="preserve">l’expérience montre qu’il est beaucoup plus difficile </w:t>
      </w:r>
      <w:r w:rsidR="00D85237">
        <w:lastRenderedPageBreak/>
        <w:t xml:space="preserve">de mettre en œuvre </w:t>
      </w:r>
      <w:r w:rsidR="001F71D0">
        <w:t>d</w:t>
      </w:r>
      <w:r w:rsidR="00D85237">
        <w:t>es articles 61</w:t>
      </w:r>
      <w:r w:rsidR="00945B60">
        <w:t xml:space="preserve">. En effet, </w:t>
      </w:r>
      <w:r w:rsidR="001F71D0">
        <w:t>peu d’entreprises sont intéressées par ce genre de formules de mises à l’emploi</w:t>
      </w:r>
      <w:r w:rsidR="00D85237">
        <w:t xml:space="preserve">. </w:t>
      </w:r>
      <w:r w:rsidR="001F71D0">
        <w:t>Nous nous demandons vraiment comment la commune compte désormais convaincre le</w:t>
      </w:r>
      <w:r w:rsidR="00945B60">
        <w:t xml:space="preserve">s entreprises locales </w:t>
      </w:r>
      <w:r w:rsidR="001F71D0">
        <w:t xml:space="preserve">de faire plus appel à ces </w:t>
      </w:r>
      <w:r w:rsidR="00945B60">
        <w:t xml:space="preserve">initiatives </w:t>
      </w:r>
      <w:r w:rsidR="001F71D0">
        <w:t>de réinsertion. Le CPAS prévoit bien d’adhérer à l’association Chapitre XII «SPOT» mais on ne retrouve nulle part les objectifs chiffrés de cette adhésion et quelles sont les retombées attendues en terme</w:t>
      </w:r>
      <w:r w:rsidR="00945B60">
        <w:t>s</w:t>
      </w:r>
      <w:r w:rsidR="001F71D0">
        <w:t xml:space="preserve"> de réinsertion. Ce changement de cap est assurément le reflet d’une vision très libérale de la politique sociale puisqu’elle </w:t>
      </w:r>
      <w:r w:rsidR="00887240">
        <w:t>tend à confier au</w:t>
      </w:r>
      <w:r w:rsidR="001F71D0">
        <w:t xml:space="preserve"> secteur privé </w:t>
      </w:r>
      <w:r w:rsidR="00887240">
        <w:t>la réinsertion des bénéficiaires du RI. Est-ce réaliste ?</w:t>
      </w:r>
      <w:r w:rsidR="001F71D0">
        <w:t xml:space="preserve"> </w:t>
      </w:r>
      <w:r w:rsidR="00945B60">
        <w:t>Nous ne le pensons pas.</w:t>
      </w:r>
    </w:p>
    <w:p w:rsidR="005B7438" w:rsidRDefault="006A33B7" w:rsidP="00347114">
      <w:pPr>
        <w:jc w:val="both"/>
      </w:pPr>
      <w:r>
        <w:t xml:space="preserve">Le rapport mentionne </w:t>
      </w:r>
      <w:r w:rsidR="00945B60">
        <w:t xml:space="preserve">aussi </w:t>
      </w:r>
      <w:r>
        <w:t xml:space="preserve">une </w:t>
      </w:r>
      <w:r w:rsidR="005B7438">
        <w:t xml:space="preserve">baisse </w:t>
      </w:r>
      <w:r>
        <w:t>attendue du nombre de re</w:t>
      </w:r>
      <w:r w:rsidR="005B7438">
        <w:t>pas livrés à domicile</w:t>
      </w:r>
      <w:r>
        <w:t xml:space="preserve"> par le CPAS</w:t>
      </w:r>
      <w:r w:rsidR="001F71D0">
        <w:t xml:space="preserve">. </w:t>
      </w:r>
      <w:r>
        <w:t xml:space="preserve">Nous nous interrogeons sur cette baisse. </w:t>
      </w:r>
      <w:r w:rsidR="005B7438">
        <w:t>Est-</w:t>
      </w:r>
      <w:r>
        <w:t xml:space="preserve">elle le reflet d’une amélioration de la situation de la </w:t>
      </w:r>
      <w:r w:rsidR="005B7438">
        <w:t xml:space="preserve">population </w:t>
      </w:r>
      <w:r>
        <w:t xml:space="preserve">aqualienne ? </w:t>
      </w:r>
      <w:r w:rsidR="00945B60">
        <w:t>D’une</w:t>
      </w:r>
      <w:r>
        <w:t xml:space="preserve"> trop faible qualité du service </w:t>
      </w:r>
      <w:r w:rsidR="00B43E8C">
        <w:t xml:space="preserve">offert ? Une analyse de la situation nous paraît indispensable. </w:t>
      </w:r>
    </w:p>
    <w:p w:rsidR="00887240" w:rsidRDefault="00887240" w:rsidP="00347114">
      <w:pPr>
        <w:jc w:val="both"/>
      </w:pPr>
      <w:r>
        <w:t xml:space="preserve">La politique du CPAS permettra de prendre à bras-le-corps les enjeux sociaux de la commune ? Il est permis d’en douter.  </w:t>
      </w:r>
    </w:p>
    <w:p w:rsidR="0052694A" w:rsidRDefault="0052694A" w:rsidP="00347114">
      <w:pPr>
        <w:jc w:val="both"/>
      </w:pPr>
      <w:bookmarkStart w:id="0" w:name="_GoBack"/>
      <w:bookmarkEnd w:id="0"/>
    </w:p>
    <w:p w:rsidR="0052694A" w:rsidRDefault="0052694A" w:rsidP="0052694A">
      <w:pPr>
        <w:ind w:left="4956" w:firstLine="708"/>
        <w:jc w:val="both"/>
      </w:pPr>
      <w:r>
        <w:t>Analyse réalisée le 1</w:t>
      </w:r>
      <w:r w:rsidR="001F71D0">
        <w:t>7</w:t>
      </w:r>
      <w:r>
        <w:t xml:space="preserve"> décembre 2013</w:t>
      </w:r>
    </w:p>
    <w:sectPr w:rsidR="0052694A" w:rsidSect="0057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A2" w:rsidRDefault="005F05A2" w:rsidP="00C70F4F">
      <w:pPr>
        <w:spacing w:after="0" w:line="240" w:lineRule="auto"/>
      </w:pPr>
      <w:r>
        <w:separator/>
      </w:r>
    </w:p>
  </w:endnote>
  <w:endnote w:type="continuationSeparator" w:id="1">
    <w:p w:rsidR="005F05A2" w:rsidRDefault="005F05A2" w:rsidP="00C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A2" w:rsidRDefault="005F05A2" w:rsidP="00C70F4F">
      <w:pPr>
        <w:spacing w:after="0" w:line="240" w:lineRule="auto"/>
      </w:pPr>
      <w:r>
        <w:separator/>
      </w:r>
    </w:p>
  </w:footnote>
  <w:footnote w:type="continuationSeparator" w:id="1">
    <w:p w:rsidR="005F05A2" w:rsidRDefault="005F05A2" w:rsidP="00C7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371"/>
    <w:rsid w:val="00045DEB"/>
    <w:rsid w:val="000F32EF"/>
    <w:rsid w:val="001E7EC5"/>
    <w:rsid w:val="001F71D0"/>
    <w:rsid w:val="00261FDD"/>
    <w:rsid w:val="00262D11"/>
    <w:rsid w:val="002A64C1"/>
    <w:rsid w:val="002B0965"/>
    <w:rsid w:val="00314091"/>
    <w:rsid w:val="00347114"/>
    <w:rsid w:val="003F183C"/>
    <w:rsid w:val="00405FEE"/>
    <w:rsid w:val="004E56E2"/>
    <w:rsid w:val="0052694A"/>
    <w:rsid w:val="00573AA1"/>
    <w:rsid w:val="00576C25"/>
    <w:rsid w:val="005B7438"/>
    <w:rsid w:val="005F05A2"/>
    <w:rsid w:val="006A33B7"/>
    <w:rsid w:val="00827F46"/>
    <w:rsid w:val="00887240"/>
    <w:rsid w:val="008C3E52"/>
    <w:rsid w:val="00945B60"/>
    <w:rsid w:val="00A25BF4"/>
    <w:rsid w:val="00AC6371"/>
    <w:rsid w:val="00B0439B"/>
    <w:rsid w:val="00B40A9A"/>
    <w:rsid w:val="00B43E8C"/>
    <w:rsid w:val="00C4512A"/>
    <w:rsid w:val="00C70F4F"/>
    <w:rsid w:val="00D85237"/>
    <w:rsid w:val="00DB2463"/>
    <w:rsid w:val="00E1239A"/>
    <w:rsid w:val="00E60A0C"/>
    <w:rsid w:val="00E66554"/>
    <w:rsid w:val="00F10513"/>
    <w:rsid w:val="00FA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FD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0F4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0F4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0F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FD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0F4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0F4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0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99F2-5896-4430-90FA-5C41DB1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Marenne</dc:creator>
  <cp:lastModifiedBy>Yves</cp:lastModifiedBy>
  <cp:revision>4</cp:revision>
  <dcterms:created xsi:type="dcterms:W3CDTF">2013-12-17T19:33:00Z</dcterms:created>
  <dcterms:modified xsi:type="dcterms:W3CDTF">2013-12-17T20:59:00Z</dcterms:modified>
</cp:coreProperties>
</file>